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D7" w:rsidRDefault="00B820D7" w:rsidP="00B820D7">
      <w:pPr>
        <w:pStyle w:val="a4"/>
        <w:ind w:firstLine="6379"/>
        <w:jc w:val="right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Приложение №</w:t>
      </w:r>
      <w:r w:rsidR="00BF6786">
        <w:rPr>
          <w:rFonts w:ascii="Times New Roman" w:hAnsi="Times New Roman"/>
          <w:i w:val="0"/>
          <w:sz w:val="16"/>
          <w:szCs w:val="16"/>
        </w:rPr>
        <w:t xml:space="preserve"> </w:t>
      </w:r>
      <w:r>
        <w:rPr>
          <w:rFonts w:ascii="Times New Roman" w:hAnsi="Times New Roman"/>
          <w:i w:val="0"/>
          <w:sz w:val="16"/>
          <w:szCs w:val="16"/>
        </w:rPr>
        <w:t>1</w:t>
      </w:r>
    </w:p>
    <w:p w:rsidR="00B820D7" w:rsidRDefault="00B820D7" w:rsidP="00B820D7">
      <w:pPr>
        <w:pStyle w:val="a4"/>
        <w:ind w:left="6379"/>
        <w:jc w:val="right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 xml:space="preserve">к Регламенту оказания </w:t>
      </w:r>
    </w:p>
    <w:p w:rsidR="00B820D7" w:rsidRDefault="00B820D7" w:rsidP="00B820D7">
      <w:pPr>
        <w:pStyle w:val="a4"/>
        <w:ind w:left="6379"/>
        <w:jc w:val="right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ООО «</w:t>
      </w:r>
      <w:r w:rsidR="00D52153">
        <w:rPr>
          <w:rFonts w:ascii="Times New Roman" w:hAnsi="Times New Roman"/>
          <w:i w:val="0"/>
          <w:sz w:val="16"/>
          <w:szCs w:val="16"/>
        </w:rPr>
        <w:t>АТИ</w:t>
      </w:r>
      <w:r>
        <w:rPr>
          <w:rFonts w:ascii="Times New Roman" w:hAnsi="Times New Roman"/>
          <w:i w:val="0"/>
          <w:sz w:val="16"/>
          <w:szCs w:val="16"/>
        </w:rPr>
        <w:t>» брокерских услуг</w:t>
      </w:r>
    </w:p>
    <w:p w:rsidR="00B820D7" w:rsidRDefault="00B820D7" w:rsidP="00B820D7">
      <w:pPr>
        <w:pStyle w:val="a4"/>
        <w:ind w:firstLine="6379"/>
        <w:jc w:val="right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на товарных рынках</w:t>
      </w:r>
    </w:p>
    <w:p w:rsidR="004E4AD0" w:rsidRDefault="004E4AD0">
      <w:pPr>
        <w:pStyle w:val="3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Заявление</w:t>
      </w:r>
    </w:p>
    <w:p w:rsidR="004E4AD0" w:rsidRDefault="004E4AD0">
      <w:pPr>
        <w:pStyle w:val="a3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о присоединении к Регламенту</w:t>
      </w:r>
    </w:p>
    <w:p w:rsidR="004E4AD0" w:rsidRDefault="004E4AD0">
      <w:pPr>
        <w:pStyle w:val="a3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(для юридических лиц)</w:t>
      </w:r>
    </w:p>
    <w:p w:rsidR="004E4AD0" w:rsidRDefault="004E4AD0">
      <w:pPr>
        <w:pStyle w:val="6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 xml:space="preserve">1. Сведения о заявителе (о Клиенте) </w:t>
      </w:r>
    </w:p>
    <w:p w:rsidR="004E4AD0" w:rsidRDefault="004E4AD0">
      <w:pPr>
        <w:rPr>
          <w:sz w:val="16"/>
          <w:szCs w:val="16"/>
        </w:rPr>
      </w:pPr>
      <w:r>
        <w:rPr>
          <w:sz w:val="16"/>
          <w:szCs w:val="16"/>
        </w:rPr>
        <w:t>Полное наименование: _______________________________________________________________________________________________________</w:t>
      </w:r>
    </w:p>
    <w:p w:rsidR="004E4AD0" w:rsidRDefault="004E4AD0">
      <w:pPr>
        <w:pStyle w:val="a3"/>
        <w:jc w:val="left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Сокращенное наименование: 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</w:t>
      </w:r>
    </w:p>
    <w:p w:rsidR="004E4AD0" w:rsidRDefault="004E4AD0">
      <w:pPr>
        <w:pStyle w:val="a3"/>
        <w:jc w:val="left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Сведения о государственной регистрации: 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4E4AD0" w:rsidRDefault="004E4AD0" w:rsidP="00EC1418">
      <w:pPr>
        <w:ind w:left="2880"/>
        <w:rPr>
          <w:spacing w:val="56"/>
          <w:sz w:val="16"/>
          <w:szCs w:val="16"/>
          <w:vertAlign w:val="superscript"/>
        </w:rPr>
      </w:pPr>
      <w:r>
        <w:rPr>
          <w:spacing w:val="56"/>
          <w:sz w:val="16"/>
          <w:szCs w:val="16"/>
          <w:vertAlign w:val="superscript"/>
        </w:rPr>
        <w:t>регистрирующий орган, номер</w:t>
      </w:r>
      <w:r w:rsidR="00EC1418">
        <w:rPr>
          <w:spacing w:val="56"/>
          <w:sz w:val="16"/>
          <w:szCs w:val="16"/>
          <w:vertAlign w:val="superscript"/>
        </w:rPr>
        <w:t xml:space="preserve"> документа</w:t>
      </w:r>
      <w:r>
        <w:rPr>
          <w:spacing w:val="56"/>
          <w:sz w:val="16"/>
          <w:szCs w:val="16"/>
          <w:vertAlign w:val="superscript"/>
        </w:rPr>
        <w:t>, дата регистрации</w:t>
      </w:r>
      <w:r w:rsidR="00EC1418">
        <w:rPr>
          <w:spacing w:val="56"/>
          <w:sz w:val="16"/>
          <w:szCs w:val="16"/>
          <w:vertAlign w:val="superscript"/>
        </w:rPr>
        <w:t>, ОГРН</w:t>
      </w:r>
    </w:p>
    <w:p w:rsidR="004E4AD0" w:rsidRDefault="004E4AD0">
      <w:pPr>
        <w:pStyle w:val="a3"/>
        <w:jc w:val="left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В едином реестре за № (для юридических лиц, зарегистрированных до 01.07.2002) ____________________________________________________</w:t>
      </w:r>
    </w:p>
    <w:p w:rsidR="004E4AD0" w:rsidRDefault="004E4AD0">
      <w:pPr>
        <w:pStyle w:val="a4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Место нахождения: __________________________________________________________________________________________________________</w:t>
      </w:r>
    </w:p>
    <w:p w:rsidR="004E4AD0" w:rsidRDefault="004E4AD0">
      <w:pPr>
        <w:pStyle w:val="a4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ИНН/КПП ___________________</w:t>
      </w:r>
      <w:r w:rsidR="00437025">
        <w:rPr>
          <w:rFonts w:ascii="Times New Roman" w:hAnsi="Times New Roman"/>
          <w:b w:val="0"/>
          <w:i w:val="0"/>
          <w:sz w:val="16"/>
          <w:szCs w:val="16"/>
        </w:rPr>
        <w:t>___________ код ОКПО __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____________________ код ОКВЭД </w:t>
      </w:r>
      <w:r w:rsidR="00437025">
        <w:rPr>
          <w:rFonts w:ascii="Times New Roman" w:hAnsi="Times New Roman"/>
          <w:b w:val="0"/>
          <w:i w:val="0"/>
          <w:sz w:val="16"/>
          <w:szCs w:val="16"/>
        </w:rPr>
        <w:t>(основной)</w:t>
      </w:r>
      <w:r>
        <w:rPr>
          <w:rFonts w:ascii="Times New Roman" w:hAnsi="Times New Roman"/>
          <w:b w:val="0"/>
          <w:i w:val="0"/>
          <w:sz w:val="16"/>
          <w:szCs w:val="16"/>
        </w:rPr>
        <w:t>_______________________________</w:t>
      </w:r>
    </w:p>
    <w:p w:rsidR="004E4AD0" w:rsidRDefault="004E4AD0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2. Информация для открытия счета (условия присоединения к Регламенту)</w:t>
      </w:r>
    </w:p>
    <w:p w:rsidR="004E4AD0" w:rsidRDefault="004E4AD0">
      <w:pPr>
        <w:rPr>
          <w:b/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E80E97" w:rsidTr="004C3BE4">
        <w:trPr>
          <w:trHeight w:val="3480"/>
        </w:trPr>
        <w:tc>
          <w:tcPr>
            <w:tcW w:w="5211" w:type="dxa"/>
          </w:tcPr>
          <w:p w:rsidR="00E80E97" w:rsidRDefault="008D2168" w:rsidP="00405473">
            <w:pPr>
              <w:pStyle w:val="5"/>
              <w:pBdr>
                <w:bottom w:val="none" w:sz="0" w:space="0" w:color="auto"/>
              </w:pBdr>
              <w:tabs>
                <w:tab w:val="left" w:pos="2410"/>
                <w:tab w:val="left" w:pos="4536"/>
              </w:tabs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Виды товаров:</w:t>
            </w:r>
          </w:p>
          <w:p w:rsidR="008D2168" w:rsidRDefault="008D2168" w:rsidP="008D2168">
            <w:pPr>
              <w:tabs>
                <w:tab w:val="left" w:pos="1418"/>
              </w:tabs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нефтепродукты</w:t>
            </w:r>
          </w:p>
          <w:p w:rsidR="008D2168" w:rsidRDefault="008D2168" w:rsidP="008D2168">
            <w:pPr>
              <w:tabs>
                <w:tab w:val="left" w:pos="1418"/>
              </w:tabs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природный газ</w:t>
            </w:r>
          </w:p>
          <w:p w:rsidR="008D2168" w:rsidRDefault="008D2168" w:rsidP="008D2168">
            <w:pPr>
              <w:tabs>
                <w:tab w:val="left" w:pos="1418"/>
              </w:tabs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химическая продукция</w:t>
            </w:r>
          </w:p>
          <w:p w:rsidR="008D2168" w:rsidRDefault="008D2168" w:rsidP="008D2168">
            <w:pPr>
              <w:tabs>
                <w:tab w:val="left" w:pos="1418"/>
              </w:tabs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нефть</w:t>
            </w:r>
          </w:p>
          <w:p w:rsidR="005940C3" w:rsidRDefault="005940C3" w:rsidP="00D93E02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  <w:p w:rsidR="005940C3" w:rsidRDefault="005940C3" w:rsidP="005940C3">
            <w:pPr>
              <w:pStyle w:val="5"/>
              <w:pBdr>
                <w:bottom w:val="none" w:sz="0" w:space="0" w:color="auto"/>
              </w:pBdr>
              <w:tabs>
                <w:tab w:val="left" w:pos="2410"/>
                <w:tab w:val="left" w:pos="4536"/>
              </w:tabs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  <w:u w:val="single"/>
              </w:rPr>
              <w:t>Использование для обмена сообщениями удаленных рабочих мест</w:t>
            </w:r>
          </w:p>
          <w:p w:rsidR="005940C3" w:rsidRDefault="005940C3" w:rsidP="005940C3">
            <w:pPr>
              <w:tabs>
                <w:tab w:val="left" w:pos="2410"/>
                <w:tab w:val="left" w:pos="5245"/>
              </w:tabs>
              <w:ind w:left="460" w:hanging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Удаленное рабочее место ЗАО «</w:t>
            </w:r>
            <w:proofErr w:type="spellStart"/>
            <w:r>
              <w:rPr>
                <w:sz w:val="16"/>
                <w:szCs w:val="16"/>
              </w:rPr>
              <w:t>СПбМТСБ</w:t>
            </w:r>
            <w:proofErr w:type="spellEnd"/>
            <w:r>
              <w:rPr>
                <w:sz w:val="16"/>
                <w:szCs w:val="16"/>
              </w:rPr>
              <w:t>»;</w:t>
            </w:r>
          </w:p>
          <w:p w:rsidR="00E80E97" w:rsidRPr="003807F2" w:rsidRDefault="00E80E97" w:rsidP="00405473">
            <w:pPr>
              <w:tabs>
                <w:tab w:val="left" w:pos="2410"/>
                <w:tab w:val="left" w:pos="5245"/>
              </w:tabs>
              <w:rPr>
                <w:b/>
                <w:sz w:val="16"/>
                <w:szCs w:val="16"/>
                <w:u w:val="single"/>
              </w:rPr>
            </w:pPr>
          </w:p>
          <w:tbl>
            <w:tblPr>
              <w:tblW w:w="5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2595"/>
            </w:tblGrid>
            <w:tr w:rsidR="00E80E97" w:rsidRPr="008C7DE5" w:rsidTr="00405473">
              <w:trPr>
                <w:trHeight w:val="955"/>
              </w:trPr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E97" w:rsidRDefault="00E80E97" w:rsidP="00405473">
                  <w:pPr>
                    <w:pStyle w:val="30"/>
                    <w:jc w:val="both"/>
                    <w:rPr>
                      <w:rFonts w:ascii="Times New Roman" w:hAnsi="Times New Roman"/>
                      <w:i w:val="0"/>
                      <w:szCs w:val="16"/>
                    </w:rPr>
                  </w:pPr>
                  <w:r w:rsidRPr="008C7DE5">
                    <w:rPr>
                      <w:rFonts w:ascii="Times New Roman" w:hAnsi="Times New Roman"/>
                      <w:i w:val="0"/>
                      <w:szCs w:val="16"/>
                    </w:rPr>
                    <w:t xml:space="preserve">   </w:t>
                  </w:r>
                </w:p>
                <w:p w:rsidR="00933D48" w:rsidRPr="00F726B7" w:rsidRDefault="00933D48" w:rsidP="00CD6364">
                  <w:pPr>
                    <w:pStyle w:val="5"/>
                    <w:pBdr>
                      <w:bottom w:val="none" w:sz="0" w:space="0" w:color="auto"/>
                    </w:pBdr>
                    <w:tabs>
                      <w:tab w:val="left" w:pos="2410"/>
                      <w:tab w:val="left" w:pos="4536"/>
                    </w:tabs>
                    <w:rPr>
                      <w:sz w:val="16"/>
                      <w:szCs w:val="16"/>
                      <w:u w:val="single"/>
                    </w:rPr>
                  </w:pPr>
                  <w:r w:rsidRPr="00F726B7">
                    <w:rPr>
                      <w:rFonts w:ascii="Times New Roman" w:hAnsi="Times New Roman"/>
                      <w:sz w:val="16"/>
                      <w:szCs w:val="16"/>
                      <w:u w:val="single"/>
                    </w:rPr>
                    <w:t>Кодовое слово:</w:t>
                  </w:r>
                </w:p>
                <w:tbl>
                  <w:tblPr>
                    <w:tblStyle w:val="af0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4"/>
                  </w:tblGrid>
                  <w:tr w:rsidR="00933D48" w:rsidTr="00933D48">
                    <w:trPr>
                      <w:trHeight w:val="326"/>
                    </w:trPr>
                    <w:tc>
                      <w:tcPr>
                        <w:tcW w:w="2364" w:type="dxa"/>
                      </w:tcPr>
                      <w:p w:rsidR="00933D48" w:rsidRDefault="00933D48" w:rsidP="00405473">
                        <w:pPr>
                          <w:pStyle w:val="30"/>
                          <w:jc w:val="both"/>
                          <w:rPr>
                            <w:rFonts w:ascii="Times New Roman" w:hAnsi="Times New Roman"/>
                            <w:i w:val="0"/>
                            <w:szCs w:val="16"/>
                            <w:u w:val="single"/>
                          </w:rPr>
                        </w:pPr>
                      </w:p>
                    </w:tc>
                  </w:tr>
                </w:tbl>
                <w:p w:rsidR="00E80E97" w:rsidRPr="008C7DE5" w:rsidRDefault="00E80E97" w:rsidP="00405473">
                  <w:pPr>
                    <w:pStyle w:val="30"/>
                    <w:jc w:val="both"/>
                    <w:rPr>
                      <w:rFonts w:ascii="Times New Roman" w:hAnsi="Times New Roman"/>
                      <w:i w:val="0"/>
                      <w:szCs w:val="16"/>
                      <w:u w:val="single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E97" w:rsidRPr="008C7DE5" w:rsidRDefault="00E80E97" w:rsidP="00405473">
                  <w:pPr>
                    <w:pStyle w:val="30"/>
                    <w:jc w:val="both"/>
                    <w:rPr>
                      <w:rFonts w:ascii="Times New Roman" w:hAnsi="Times New Roman"/>
                      <w:i w:val="0"/>
                      <w:szCs w:val="16"/>
                      <w:u w:val="single"/>
                    </w:rPr>
                  </w:pPr>
                  <w:r w:rsidRPr="008C7DE5">
                    <w:rPr>
                      <w:rFonts w:ascii="Times New Roman" w:hAnsi="Times New Roman"/>
                      <w:i w:val="0"/>
                      <w:szCs w:val="16"/>
                    </w:rPr>
                    <w:t xml:space="preserve">    </w:t>
                  </w:r>
                </w:p>
                <w:p w:rsidR="00E80E97" w:rsidRPr="008C7DE5" w:rsidRDefault="00E80E97" w:rsidP="00405473">
                  <w:pPr>
                    <w:pStyle w:val="30"/>
                    <w:jc w:val="both"/>
                    <w:rPr>
                      <w:rFonts w:ascii="Times New Roman" w:hAnsi="Times New Roman"/>
                      <w:i w:val="0"/>
                      <w:szCs w:val="16"/>
                      <w:u w:val="single"/>
                    </w:rPr>
                  </w:pPr>
                </w:p>
              </w:tc>
            </w:tr>
          </w:tbl>
          <w:p w:rsidR="00E80E97" w:rsidRDefault="00E80E97" w:rsidP="00405473">
            <w:pPr>
              <w:pStyle w:val="30"/>
              <w:ind w:left="743" w:hanging="317"/>
              <w:jc w:val="both"/>
              <w:rPr>
                <w:rFonts w:ascii="Times New Roman" w:hAnsi="Times New Roman"/>
                <w:i w:val="0"/>
                <w:szCs w:val="16"/>
              </w:rPr>
            </w:pPr>
          </w:p>
          <w:p w:rsidR="00E80E97" w:rsidRPr="007C039B" w:rsidRDefault="00E80E97" w:rsidP="00405473">
            <w:pPr>
              <w:pStyle w:val="30"/>
              <w:ind w:left="743" w:hanging="317"/>
              <w:jc w:val="both"/>
              <w:rPr>
                <w:rFonts w:ascii="Times New Roman" w:hAnsi="Times New Roman"/>
                <w:i w:val="0"/>
                <w:szCs w:val="16"/>
              </w:rPr>
            </w:pPr>
          </w:p>
        </w:tc>
        <w:tc>
          <w:tcPr>
            <w:tcW w:w="4536" w:type="dxa"/>
          </w:tcPr>
          <w:p w:rsidR="00E80E97" w:rsidRDefault="00E80E97" w:rsidP="00405473">
            <w:pPr>
              <w:ind w:left="460" w:hanging="35"/>
              <w:rPr>
                <w:sz w:val="16"/>
                <w:szCs w:val="16"/>
              </w:rPr>
            </w:pPr>
          </w:p>
          <w:p w:rsidR="00E80E97" w:rsidRDefault="00E80E97" w:rsidP="00405473">
            <w:pPr>
              <w:tabs>
                <w:tab w:val="left" w:pos="141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Способ передачи Брокером документов (отчетов) Клиентам</w:t>
            </w:r>
          </w:p>
          <w:p w:rsidR="00E80E97" w:rsidRDefault="00E80E97" w:rsidP="00405473">
            <w:pPr>
              <w:tabs>
                <w:tab w:val="left" w:pos="1418"/>
              </w:tabs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лично, по фактическому адресу Брокера</w:t>
            </w:r>
          </w:p>
          <w:p w:rsidR="00E80E97" w:rsidRDefault="00E80E97" w:rsidP="00405473">
            <w:pPr>
              <w:tabs>
                <w:tab w:val="left" w:pos="1418"/>
              </w:tabs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с помощью электронной почты</w:t>
            </w:r>
          </w:p>
          <w:p w:rsidR="00E80E97" w:rsidRDefault="00E80E97" w:rsidP="00405473">
            <w:pPr>
              <w:tabs>
                <w:tab w:val="left" w:pos="1418"/>
              </w:tabs>
              <w:ind w:firstLine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через личный кабинет</w:t>
            </w:r>
          </w:p>
          <w:p w:rsidR="00E80E97" w:rsidRDefault="00E80E97" w:rsidP="00405473">
            <w:pPr>
              <w:tabs>
                <w:tab w:val="left" w:pos="1418"/>
              </w:tabs>
              <w:ind w:firstLine="426"/>
              <w:rPr>
                <w:sz w:val="16"/>
                <w:szCs w:val="16"/>
              </w:rPr>
            </w:pPr>
          </w:p>
          <w:p w:rsidR="00E80E97" w:rsidRDefault="00E80E97" w:rsidP="00405473">
            <w:pPr>
              <w:pStyle w:val="30"/>
              <w:rPr>
                <w:rFonts w:ascii="Times New Roman" w:hAnsi="Times New Roman"/>
                <w:b/>
                <w:i w:val="0"/>
                <w:szCs w:val="16"/>
                <w:u w:val="single"/>
              </w:rPr>
            </w:pPr>
          </w:p>
          <w:p w:rsidR="00E80E97" w:rsidRDefault="00E80E97" w:rsidP="00405473">
            <w:pPr>
              <w:pStyle w:val="30"/>
              <w:rPr>
                <w:rFonts w:ascii="Times New Roman" w:hAnsi="Times New Roman"/>
                <w:b/>
                <w:i w:val="0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szCs w:val="16"/>
                <w:u w:val="single"/>
              </w:rPr>
              <w:t>Условия присоединения к Регламенту</w:t>
            </w:r>
          </w:p>
          <w:p w:rsidR="00E80E97" w:rsidRDefault="00E80E97" w:rsidP="00405473">
            <w:pPr>
              <w:tabs>
                <w:tab w:val="left" w:pos="1418"/>
              </w:tabs>
              <w:ind w:firstLine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по общему правилу, на условиях договора комиссии</w:t>
            </w:r>
          </w:p>
          <w:p w:rsidR="00E80E97" w:rsidRDefault="00E80E97" w:rsidP="00405473">
            <w:pPr>
              <w:tabs>
                <w:tab w:val="left" w:pos="1418"/>
              </w:tabs>
              <w:ind w:firstLine="4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– на условиях договора поручения</w:t>
            </w:r>
          </w:p>
          <w:p w:rsidR="00E80E97" w:rsidRDefault="00E80E97" w:rsidP="00405473">
            <w:pPr>
              <w:tabs>
                <w:tab w:val="left" w:pos="1418"/>
              </w:tabs>
              <w:ind w:firstLine="416"/>
              <w:rPr>
                <w:sz w:val="16"/>
                <w:szCs w:val="16"/>
              </w:rPr>
            </w:pPr>
          </w:p>
          <w:p w:rsidR="00EA1594" w:rsidRPr="00CD6364" w:rsidRDefault="00F726B7" w:rsidP="00EA1594">
            <w:pPr>
              <w:pStyle w:val="30"/>
              <w:rPr>
                <w:rFonts w:ascii="Times New Roman" w:hAnsi="Times New Roman"/>
                <w:b/>
                <w:i w:val="0"/>
                <w:szCs w:val="16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i w:val="0"/>
                <w:szCs w:val="16"/>
                <w:u w:val="single"/>
              </w:rPr>
              <w:t>Р</w:t>
            </w:r>
            <w:r w:rsidR="00EA1594">
              <w:rPr>
                <w:rFonts w:ascii="Times New Roman" w:hAnsi="Times New Roman"/>
                <w:b/>
                <w:i w:val="0"/>
                <w:szCs w:val="16"/>
                <w:u w:val="single"/>
              </w:rPr>
              <w:t>ежим непокрытых сделок</w:t>
            </w:r>
            <w:r>
              <w:rPr>
                <w:rFonts w:ascii="Times New Roman" w:hAnsi="Times New Roman"/>
                <w:b/>
                <w:i w:val="0"/>
                <w:szCs w:val="16"/>
                <w:u w:val="single"/>
                <w:vertAlign w:val="superscript"/>
              </w:rPr>
              <w:t>1</w:t>
            </w:r>
          </w:p>
          <w:p w:rsidR="00EA1594" w:rsidRDefault="00E80E97" w:rsidP="00405473">
            <w:pPr>
              <w:pStyle w:val="30"/>
              <w:jc w:val="both"/>
              <w:rPr>
                <w:rFonts w:ascii="Times New Roman" w:hAnsi="Times New Roman"/>
                <w:b/>
                <w:i w:val="0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szCs w:val="16"/>
                <w:u w:val="single"/>
              </w:rPr>
              <w:t xml:space="preserve"> 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2"/>
              <w:gridCol w:w="2153"/>
            </w:tblGrid>
            <w:tr w:rsidR="00EA1594" w:rsidTr="00EA1594">
              <w:tc>
                <w:tcPr>
                  <w:tcW w:w="2152" w:type="dxa"/>
                </w:tcPr>
                <w:p w:rsidR="00EA1594" w:rsidRPr="00EA1594" w:rsidRDefault="00EA1594" w:rsidP="00405473">
                  <w:pPr>
                    <w:pStyle w:val="30"/>
                    <w:jc w:val="both"/>
                    <w:rPr>
                      <w:rFonts w:ascii="Times New Roman" w:hAnsi="Times New Roman"/>
                      <w:i w:val="0"/>
                      <w:szCs w:val="16"/>
                    </w:rPr>
                  </w:pPr>
                  <w:r w:rsidRPr="00EA1594">
                    <w:rPr>
                      <w:rFonts w:ascii="Times New Roman" w:hAnsi="Times New Roman"/>
                      <w:i w:val="0"/>
                      <w:szCs w:val="16"/>
                    </w:rPr>
                    <w:t>Размер лимита</w:t>
                  </w:r>
                  <w:r>
                    <w:rPr>
                      <w:rFonts w:ascii="Times New Roman" w:hAnsi="Times New Roman"/>
                      <w:i w:val="0"/>
                      <w:szCs w:val="16"/>
                    </w:rPr>
                    <w:t xml:space="preserve"> (руб.)</w:t>
                  </w:r>
                </w:p>
              </w:tc>
              <w:tc>
                <w:tcPr>
                  <w:tcW w:w="2153" w:type="dxa"/>
                </w:tcPr>
                <w:p w:rsidR="00EA1594" w:rsidRPr="00EA1594" w:rsidRDefault="00EA1594" w:rsidP="00405473">
                  <w:pPr>
                    <w:pStyle w:val="30"/>
                    <w:jc w:val="both"/>
                    <w:rPr>
                      <w:rFonts w:ascii="Times New Roman" w:hAnsi="Times New Roman"/>
                      <w:i w:val="0"/>
                      <w:szCs w:val="16"/>
                    </w:rPr>
                  </w:pPr>
                  <w:r w:rsidRPr="00EA1594">
                    <w:rPr>
                      <w:rFonts w:ascii="Times New Roman" w:hAnsi="Times New Roman"/>
                      <w:i w:val="0"/>
                      <w:szCs w:val="16"/>
                    </w:rPr>
                    <w:t>Предельный срок задолженности</w:t>
                  </w:r>
                  <w:r>
                    <w:rPr>
                      <w:rFonts w:ascii="Times New Roman" w:hAnsi="Times New Roman"/>
                      <w:i w:val="0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i w:val="0"/>
                      <w:szCs w:val="16"/>
                    </w:rPr>
                    <w:t>дн</w:t>
                  </w:r>
                  <w:proofErr w:type="spellEnd"/>
                  <w:r>
                    <w:rPr>
                      <w:rFonts w:ascii="Times New Roman" w:hAnsi="Times New Roman"/>
                      <w:i w:val="0"/>
                      <w:szCs w:val="16"/>
                    </w:rPr>
                    <w:t>.)</w:t>
                  </w:r>
                </w:p>
              </w:tc>
            </w:tr>
            <w:tr w:rsidR="00EA1594" w:rsidTr="00EA1594">
              <w:trPr>
                <w:trHeight w:val="505"/>
              </w:trPr>
              <w:tc>
                <w:tcPr>
                  <w:tcW w:w="2152" w:type="dxa"/>
                </w:tcPr>
                <w:p w:rsidR="00EA1594" w:rsidRDefault="00EA1594" w:rsidP="00405473">
                  <w:pPr>
                    <w:pStyle w:val="30"/>
                    <w:jc w:val="both"/>
                    <w:rPr>
                      <w:rFonts w:ascii="Times New Roman" w:hAnsi="Times New Roman"/>
                      <w:b/>
                      <w:i w:val="0"/>
                      <w:szCs w:val="16"/>
                      <w:u w:val="single"/>
                    </w:rPr>
                  </w:pPr>
                </w:p>
              </w:tc>
              <w:tc>
                <w:tcPr>
                  <w:tcW w:w="2153" w:type="dxa"/>
                </w:tcPr>
                <w:p w:rsidR="00EA1594" w:rsidRDefault="00EA1594" w:rsidP="00405473">
                  <w:pPr>
                    <w:pStyle w:val="30"/>
                    <w:jc w:val="both"/>
                    <w:rPr>
                      <w:rFonts w:ascii="Times New Roman" w:hAnsi="Times New Roman"/>
                      <w:b/>
                      <w:i w:val="0"/>
                      <w:szCs w:val="16"/>
                      <w:u w:val="single"/>
                    </w:rPr>
                  </w:pPr>
                </w:p>
              </w:tc>
            </w:tr>
          </w:tbl>
          <w:p w:rsidR="00EA1594" w:rsidRDefault="00F726B7" w:rsidP="00CD6364">
            <w:pPr>
              <w:pStyle w:val="30"/>
              <w:jc w:val="right"/>
              <w:rPr>
                <w:rFonts w:ascii="Times New Roman" w:hAnsi="Times New Roman"/>
                <w:b/>
                <w:i w:val="0"/>
                <w:szCs w:val="16"/>
                <w:u w:val="single"/>
              </w:rPr>
            </w:pPr>
            <w:r w:rsidRPr="00CD6364">
              <w:rPr>
                <w:i w:val="0"/>
                <w:sz w:val="12"/>
                <w:szCs w:val="12"/>
              </w:rPr>
              <w:t>1 – Заполнение данных полей</w:t>
            </w:r>
            <w:r w:rsidR="00022745">
              <w:rPr>
                <w:sz w:val="12"/>
                <w:szCs w:val="12"/>
              </w:rPr>
              <w:t xml:space="preserve"> </w:t>
            </w:r>
            <w:r w:rsidRPr="00CD6364">
              <w:rPr>
                <w:i w:val="0"/>
                <w:sz w:val="12"/>
                <w:szCs w:val="12"/>
              </w:rPr>
              <w:t xml:space="preserve">является </w:t>
            </w:r>
            <w:r w:rsidR="00D054CD" w:rsidRPr="00F726B7">
              <w:rPr>
                <w:i w:val="0"/>
                <w:sz w:val="12"/>
                <w:szCs w:val="12"/>
              </w:rPr>
              <w:t xml:space="preserve">акцептом </w:t>
            </w:r>
            <w:r w:rsidR="00D054CD">
              <w:rPr>
                <w:sz w:val="12"/>
                <w:szCs w:val="12"/>
              </w:rPr>
              <w:t>главы</w:t>
            </w:r>
            <w:r w:rsidR="00022745">
              <w:rPr>
                <w:sz w:val="12"/>
                <w:szCs w:val="12"/>
              </w:rPr>
              <w:t xml:space="preserve"> Регламента </w:t>
            </w:r>
            <w:r w:rsidR="00022745" w:rsidRPr="00022745">
              <w:rPr>
                <w:sz w:val="12"/>
                <w:szCs w:val="12"/>
              </w:rPr>
              <w:t>10.</w:t>
            </w:r>
            <w:r w:rsidR="00022745" w:rsidRPr="00022745">
              <w:rPr>
                <w:sz w:val="12"/>
                <w:szCs w:val="12"/>
              </w:rPr>
              <w:tab/>
              <w:t>УСЛОВИЯ БРОКЕРСКОГО ОБСЛУЖИВАНИЯ В РЕЖИМЕ НЕПОКРЫТЫХ СДЕЛОК</w:t>
            </w:r>
          </w:p>
          <w:p w:rsidR="00EA1594" w:rsidRDefault="00EA1594" w:rsidP="00405473">
            <w:pPr>
              <w:pStyle w:val="30"/>
              <w:jc w:val="both"/>
              <w:rPr>
                <w:rFonts w:ascii="Times New Roman" w:hAnsi="Times New Roman"/>
                <w:b/>
                <w:i w:val="0"/>
                <w:szCs w:val="16"/>
                <w:u w:val="single"/>
              </w:rPr>
            </w:pPr>
          </w:p>
          <w:p w:rsidR="00EA1594" w:rsidRDefault="00EA1594" w:rsidP="00405473">
            <w:pPr>
              <w:pStyle w:val="30"/>
              <w:jc w:val="both"/>
              <w:rPr>
                <w:color w:val="3366FF"/>
                <w:szCs w:val="16"/>
              </w:rPr>
            </w:pPr>
          </w:p>
        </w:tc>
      </w:tr>
    </w:tbl>
    <w:p w:rsidR="0018622B" w:rsidRPr="0018622B" w:rsidRDefault="004E4AD0" w:rsidP="003B3443">
      <w:pPr>
        <w:pStyle w:val="a4"/>
        <w:ind w:firstLine="426"/>
        <w:rPr>
          <w:rFonts w:ascii="Times New Roman" w:hAnsi="Times New Roman"/>
          <w:b w:val="0"/>
          <w:i w:val="0"/>
          <w:sz w:val="15"/>
          <w:szCs w:val="15"/>
        </w:rPr>
      </w:pPr>
      <w:r w:rsidRPr="0018622B">
        <w:rPr>
          <w:rFonts w:ascii="Times New Roman" w:hAnsi="Times New Roman"/>
          <w:b w:val="0"/>
          <w:i w:val="0"/>
          <w:sz w:val="15"/>
          <w:szCs w:val="15"/>
        </w:rPr>
        <w:t xml:space="preserve">Настоящим </w:t>
      </w:r>
      <w:r w:rsidR="00437025">
        <w:rPr>
          <w:rFonts w:ascii="Times New Roman" w:hAnsi="Times New Roman"/>
          <w:b w:val="0"/>
          <w:i w:val="0"/>
          <w:sz w:val="15"/>
          <w:szCs w:val="15"/>
        </w:rPr>
        <w:t xml:space="preserve">заявлением </w:t>
      </w:r>
      <w:r w:rsidR="00676CDB" w:rsidRPr="0018622B">
        <w:rPr>
          <w:rFonts w:ascii="Times New Roman" w:hAnsi="Times New Roman"/>
          <w:b w:val="0"/>
          <w:i w:val="0"/>
          <w:sz w:val="15"/>
          <w:szCs w:val="15"/>
        </w:rPr>
        <w:t>в порядке, предусмотренном ст.428 Гражданского Кодекса Российской Федерации</w:t>
      </w:r>
      <w:r w:rsidR="00676CDB">
        <w:rPr>
          <w:rFonts w:ascii="Times New Roman" w:hAnsi="Times New Roman"/>
          <w:b w:val="0"/>
          <w:i w:val="0"/>
          <w:sz w:val="15"/>
          <w:szCs w:val="15"/>
        </w:rPr>
        <w:t xml:space="preserve"> </w:t>
      </w:r>
      <w:r w:rsidR="00437025">
        <w:rPr>
          <w:rFonts w:ascii="Times New Roman" w:hAnsi="Times New Roman"/>
          <w:b w:val="0"/>
          <w:i w:val="0"/>
          <w:sz w:val="15"/>
          <w:szCs w:val="15"/>
        </w:rPr>
        <w:t>Клиент удостоверяет</w:t>
      </w:r>
      <w:r w:rsidRPr="0018622B">
        <w:rPr>
          <w:rFonts w:ascii="Times New Roman" w:hAnsi="Times New Roman"/>
          <w:b w:val="0"/>
          <w:i w:val="0"/>
          <w:sz w:val="15"/>
          <w:szCs w:val="15"/>
        </w:rPr>
        <w:t xml:space="preserve"> о присоединении к Регламенту оказания </w:t>
      </w:r>
      <w:r w:rsidR="00437025">
        <w:rPr>
          <w:rFonts w:ascii="Times New Roman" w:hAnsi="Times New Roman"/>
          <w:b w:val="0"/>
          <w:i w:val="0"/>
          <w:sz w:val="15"/>
          <w:szCs w:val="15"/>
        </w:rPr>
        <w:t>Обществом с ограниченной ответственностью</w:t>
      </w:r>
      <w:r w:rsidR="00BE6E4F">
        <w:rPr>
          <w:rFonts w:ascii="Times New Roman" w:hAnsi="Times New Roman"/>
          <w:b w:val="0"/>
          <w:i w:val="0"/>
          <w:sz w:val="15"/>
          <w:szCs w:val="15"/>
        </w:rPr>
        <w:t xml:space="preserve"> «</w:t>
      </w:r>
      <w:r w:rsidR="00437025">
        <w:rPr>
          <w:rFonts w:ascii="Times New Roman" w:hAnsi="Times New Roman"/>
          <w:b w:val="0"/>
          <w:i w:val="0"/>
          <w:sz w:val="15"/>
          <w:szCs w:val="15"/>
        </w:rPr>
        <w:t>Алгоритм Топливный Интегратор</w:t>
      </w:r>
      <w:r w:rsidR="00BE6E4F">
        <w:rPr>
          <w:rFonts w:ascii="Times New Roman" w:hAnsi="Times New Roman"/>
          <w:b w:val="0"/>
          <w:i w:val="0"/>
          <w:sz w:val="15"/>
          <w:szCs w:val="15"/>
        </w:rPr>
        <w:t>»</w:t>
      </w:r>
      <w:r w:rsidRPr="0018622B">
        <w:rPr>
          <w:rFonts w:ascii="Times New Roman" w:hAnsi="Times New Roman"/>
          <w:b w:val="0"/>
          <w:i w:val="0"/>
          <w:sz w:val="15"/>
          <w:szCs w:val="15"/>
        </w:rPr>
        <w:t xml:space="preserve"> </w:t>
      </w:r>
      <w:r w:rsidR="00437025">
        <w:rPr>
          <w:rFonts w:ascii="Times New Roman" w:hAnsi="Times New Roman"/>
          <w:b w:val="0"/>
          <w:i w:val="0"/>
          <w:sz w:val="15"/>
          <w:szCs w:val="15"/>
        </w:rPr>
        <w:t>(далее ООО «АТИ»</w:t>
      </w:r>
      <w:r w:rsidR="00142BE8">
        <w:rPr>
          <w:rFonts w:ascii="Times New Roman" w:hAnsi="Times New Roman"/>
          <w:b w:val="0"/>
          <w:i w:val="0"/>
          <w:sz w:val="15"/>
          <w:szCs w:val="15"/>
        </w:rPr>
        <w:t>)</w:t>
      </w:r>
      <w:r w:rsidR="00437025">
        <w:rPr>
          <w:rFonts w:ascii="Times New Roman" w:hAnsi="Times New Roman"/>
          <w:b w:val="0"/>
          <w:i w:val="0"/>
          <w:sz w:val="15"/>
          <w:szCs w:val="15"/>
        </w:rPr>
        <w:t xml:space="preserve"> </w:t>
      </w:r>
      <w:r w:rsidRPr="0018622B">
        <w:rPr>
          <w:rFonts w:ascii="Times New Roman" w:hAnsi="Times New Roman"/>
          <w:b w:val="0"/>
          <w:i w:val="0"/>
          <w:sz w:val="15"/>
          <w:szCs w:val="15"/>
        </w:rPr>
        <w:t xml:space="preserve">брокерских услуг на </w:t>
      </w:r>
      <w:r w:rsidR="00BE6E4F">
        <w:rPr>
          <w:rFonts w:ascii="Times New Roman" w:hAnsi="Times New Roman"/>
          <w:b w:val="0"/>
          <w:i w:val="0"/>
          <w:sz w:val="15"/>
          <w:szCs w:val="15"/>
        </w:rPr>
        <w:t>товарных рынках</w:t>
      </w:r>
      <w:r w:rsidR="00676CDB">
        <w:rPr>
          <w:rFonts w:ascii="Times New Roman" w:hAnsi="Times New Roman"/>
          <w:b w:val="0"/>
          <w:i w:val="0"/>
          <w:sz w:val="15"/>
          <w:szCs w:val="15"/>
        </w:rPr>
        <w:t>, утвержденного</w:t>
      </w:r>
      <w:r w:rsidRPr="0018622B">
        <w:rPr>
          <w:rFonts w:ascii="Times New Roman" w:hAnsi="Times New Roman"/>
          <w:b w:val="0"/>
          <w:i w:val="0"/>
          <w:sz w:val="15"/>
          <w:szCs w:val="15"/>
        </w:rPr>
        <w:t xml:space="preserve"> в установленно</w:t>
      </w:r>
      <w:r w:rsidR="00676CDB">
        <w:rPr>
          <w:rFonts w:ascii="Times New Roman" w:hAnsi="Times New Roman"/>
          <w:b w:val="0"/>
          <w:i w:val="0"/>
          <w:sz w:val="15"/>
          <w:szCs w:val="15"/>
        </w:rPr>
        <w:t>м порядке (далее – "Регламент").</w:t>
      </w:r>
    </w:p>
    <w:p w:rsidR="00676CDB" w:rsidRDefault="004E4AD0" w:rsidP="003B3443">
      <w:pPr>
        <w:pStyle w:val="a4"/>
        <w:ind w:firstLine="426"/>
        <w:rPr>
          <w:rFonts w:ascii="Times New Roman" w:hAnsi="Times New Roman"/>
          <w:b w:val="0"/>
          <w:i w:val="0"/>
          <w:sz w:val="15"/>
          <w:szCs w:val="15"/>
        </w:rPr>
      </w:pPr>
      <w:r w:rsidRPr="0018622B">
        <w:rPr>
          <w:rFonts w:ascii="Times New Roman" w:hAnsi="Times New Roman"/>
          <w:b w:val="0"/>
          <w:i w:val="0"/>
          <w:sz w:val="15"/>
          <w:szCs w:val="15"/>
        </w:rPr>
        <w:t>Все положения Регламента</w:t>
      </w:r>
      <w:r w:rsidRPr="0018622B">
        <w:rPr>
          <w:rFonts w:ascii="Times New Roman" w:hAnsi="Times New Roman"/>
          <w:i w:val="0"/>
          <w:sz w:val="15"/>
          <w:szCs w:val="15"/>
        </w:rPr>
        <w:t xml:space="preserve"> </w:t>
      </w:r>
      <w:r w:rsidR="00676CDB">
        <w:rPr>
          <w:rFonts w:ascii="Times New Roman" w:hAnsi="Times New Roman"/>
          <w:b w:val="0"/>
          <w:i w:val="0"/>
          <w:sz w:val="15"/>
          <w:szCs w:val="15"/>
        </w:rPr>
        <w:t>разъяснены</w:t>
      </w:r>
      <w:r w:rsidRPr="0018622B">
        <w:rPr>
          <w:rFonts w:ascii="Times New Roman" w:hAnsi="Times New Roman"/>
          <w:b w:val="0"/>
          <w:i w:val="0"/>
          <w:sz w:val="15"/>
          <w:szCs w:val="15"/>
        </w:rPr>
        <w:t xml:space="preserve"> в полном объеме, включая тарифы и правила внесения в Регламент изменений и дополнений. </w:t>
      </w:r>
    </w:p>
    <w:p w:rsidR="004E4AD0" w:rsidRPr="0018622B" w:rsidRDefault="00676CDB" w:rsidP="003B3443">
      <w:pPr>
        <w:pStyle w:val="a4"/>
        <w:ind w:firstLine="426"/>
        <w:rPr>
          <w:rFonts w:ascii="Times New Roman" w:hAnsi="Times New Roman"/>
          <w:i w:val="0"/>
          <w:sz w:val="15"/>
          <w:szCs w:val="15"/>
        </w:rPr>
      </w:pPr>
      <w:r>
        <w:rPr>
          <w:rFonts w:ascii="Times New Roman" w:hAnsi="Times New Roman"/>
          <w:b w:val="0"/>
          <w:i w:val="0"/>
          <w:sz w:val="15"/>
          <w:szCs w:val="15"/>
        </w:rPr>
        <w:t>Клиент подтверждает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 свою осведомленность о факте совмещения </w:t>
      </w:r>
      <w:r w:rsidR="00BE6E4F">
        <w:rPr>
          <w:rFonts w:ascii="Times New Roman" w:hAnsi="Times New Roman"/>
          <w:b w:val="0"/>
          <w:i w:val="0"/>
          <w:sz w:val="15"/>
          <w:szCs w:val="15"/>
        </w:rPr>
        <w:t>ООО «</w:t>
      </w:r>
      <w:r w:rsidR="00D52153">
        <w:rPr>
          <w:rFonts w:ascii="Times New Roman" w:hAnsi="Times New Roman"/>
          <w:b w:val="0"/>
          <w:i w:val="0"/>
          <w:sz w:val="15"/>
          <w:szCs w:val="15"/>
        </w:rPr>
        <w:t>АТИ</w:t>
      </w:r>
      <w:r w:rsidR="00BE6E4F">
        <w:rPr>
          <w:rFonts w:ascii="Times New Roman" w:hAnsi="Times New Roman"/>
          <w:b w:val="0"/>
          <w:i w:val="0"/>
          <w:sz w:val="15"/>
          <w:szCs w:val="15"/>
        </w:rPr>
        <w:t>»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 деятельности в </w:t>
      </w:r>
      <w:r w:rsidR="00BE6E4F">
        <w:rPr>
          <w:rFonts w:ascii="Times New Roman" w:hAnsi="Times New Roman"/>
          <w:b w:val="0"/>
          <w:i w:val="0"/>
          <w:sz w:val="15"/>
          <w:szCs w:val="15"/>
        </w:rPr>
        <w:t xml:space="preserve">качестве брокера с иными видами 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деятельности на </w:t>
      </w:r>
      <w:r w:rsidR="00BE6E4F">
        <w:rPr>
          <w:rFonts w:ascii="Times New Roman" w:hAnsi="Times New Roman"/>
          <w:b w:val="0"/>
          <w:i w:val="0"/>
          <w:sz w:val="15"/>
          <w:szCs w:val="15"/>
        </w:rPr>
        <w:t>товарных рынках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>.</w:t>
      </w:r>
    </w:p>
    <w:p w:rsidR="004E4AD0" w:rsidRPr="0018622B" w:rsidRDefault="00676CDB" w:rsidP="003B3443">
      <w:pPr>
        <w:pStyle w:val="a4"/>
        <w:ind w:firstLine="426"/>
        <w:rPr>
          <w:rFonts w:ascii="Times New Roman" w:hAnsi="Times New Roman"/>
          <w:b w:val="0"/>
          <w:i w:val="0"/>
          <w:sz w:val="15"/>
          <w:szCs w:val="15"/>
        </w:rPr>
      </w:pPr>
      <w:r>
        <w:rPr>
          <w:rFonts w:ascii="Times New Roman" w:hAnsi="Times New Roman"/>
          <w:b w:val="0"/>
          <w:i w:val="0"/>
          <w:sz w:val="15"/>
          <w:szCs w:val="15"/>
        </w:rPr>
        <w:t>Клиент обязует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ся соблюдать положения Регламента, которые </w:t>
      </w:r>
      <w:r>
        <w:rPr>
          <w:rFonts w:ascii="Times New Roman" w:hAnsi="Times New Roman"/>
          <w:b w:val="0"/>
          <w:i w:val="0"/>
          <w:sz w:val="15"/>
          <w:szCs w:val="15"/>
        </w:rPr>
        <w:t>имеют для Сторон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 обязательную силу.</w:t>
      </w:r>
    </w:p>
    <w:p w:rsidR="004E4AD0" w:rsidRPr="0018622B" w:rsidRDefault="00A03066" w:rsidP="00A03066">
      <w:pPr>
        <w:pStyle w:val="a4"/>
        <w:ind w:firstLine="426"/>
        <w:rPr>
          <w:rFonts w:ascii="Times New Roman" w:hAnsi="Times New Roman"/>
          <w:b w:val="0"/>
          <w:i w:val="0"/>
          <w:sz w:val="15"/>
          <w:szCs w:val="15"/>
        </w:rPr>
      </w:pPr>
      <w:r>
        <w:rPr>
          <w:rFonts w:ascii="Times New Roman" w:hAnsi="Times New Roman"/>
          <w:b w:val="0"/>
          <w:i w:val="0"/>
          <w:sz w:val="15"/>
          <w:szCs w:val="15"/>
        </w:rPr>
        <w:t>Настоящим заявлением Клиент просит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 </w:t>
      </w:r>
      <w:r w:rsidR="00B040DE">
        <w:rPr>
          <w:rFonts w:ascii="Times New Roman" w:hAnsi="Times New Roman"/>
          <w:b w:val="0"/>
          <w:i w:val="0"/>
          <w:sz w:val="15"/>
          <w:szCs w:val="15"/>
        </w:rPr>
        <w:t>ООО «</w:t>
      </w:r>
      <w:r w:rsidR="00D52153">
        <w:rPr>
          <w:rFonts w:ascii="Times New Roman" w:hAnsi="Times New Roman"/>
          <w:b w:val="0"/>
          <w:i w:val="0"/>
          <w:sz w:val="15"/>
          <w:szCs w:val="15"/>
        </w:rPr>
        <w:t>АТИ</w:t>
      </w:r>
      <w:r w:rsidR="00B040DE">
        <w:rPr>
          <w:rFonts w:ascii="Times New Roman" w:hAnsi="Times New Roman"/>
          <w:b w:val="0"/>
          <w:i w:val="0"/>
          <w:sz w:val="15"/>
          <w:szCs w:val="15"/>
        </w:rPr>
        <w:t xml:space="preserve">» 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открыть необходимые счета для совершения сделок и иных операций с </w:t>
      </w:r>
      <w:r w:rsidR="00B040DE">
        <w:rPr>
          <w:rFonts w:ascii="Times New Roman" w:hAnsi="Times New Roman"/>
          <w:b w:val="0"/>
          <w:i w:val="0"/>
          <w:sz w:val="15"/>
          <w:szCs w:val="15"/>
        </w:rPr>
        <w:t>товарами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 в соответствии с действующим законодательством РФ, правилами торговых систем (рынк</w:t>
      </w:r>
      <w:r>
        <w:rPr>
          <w:rFonts w:ascii="Times New Roman" w:hAnsi="Times New Roman"/>
          <w:b w:val="0"/>
          <w:i w:val="0"/>
          <w:sz w:val="15"/>
          <w:szCs w:val="15"/>
        </w:rPr>
        <w:t xml:space="preserve">ов) и указанными выше условиями и 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 </w:t>
      </w:r>
      <w:r>
        <w:rPr>
          <w:rFonts w:ascii="Times New Roman" w:hAnsi="Times New Roman"/>
          <w:b w:val="0"/>
          <w:i w:val="0"/>
          <w:sz w:val="15"/>
          <w:szCs w:val="15"/>
        </w:rPr>
        <w:t xml:space="preserve">обязуется 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предоставить </w:t>
      </w:r>
      <w:r>
        <w:rPr>
          <w:rFonts w:ascii="Times New Roman" w:hAnsi="Times New Roman"/>
          <w:b w:val="0"/>
          <w:i w:val="0"/>
          <w:sz w:val="15"/>
          <w:szCs w:val="15"/>
        </w:rPr>
        <w:t>в срок</w:t>
      </w:r>
      <w:r w:rsidRPr="0018622B">
        <w:rPr>
          <w:rFonts w:ascii="Times New Roman" w:hAnsi="Times New Roman"/>
          <w:b w:val="0"/>
          <w:i w:val="0"/>
          <w:sz w:val="15"/>
          <w:szCs w:val="15"/>
        </w:rPr>
        <w:t xml:space="preserve"> 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>комплект документо</w:t>
      </w:r>
      <w:r>
        <w:rPr>
          <w:rFonts w:ascii="Times New Roman" w:hAnsi="Times New Roman"/>
          <w:b w:val="0"/>
          <w:i w:val="0"/>
          <w:sz w:val="15"/>
          <w:szCs w:val="15"/>
        </w:rPr>
        <w:t>в, предусмотренный Регламентом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>.</w:t>
      </w:r>
    </w:p>
    <w:p w:rsidR="00B040DE" w:rsidRDefault="00325473" w:rsidP="003B3443">
      <w:pPr>
        <w:pStyle w:val="a4"/>
        <w:ind w:firstLine="426"/>
        <w:rPr>
          <w:rFonts w:ascii="Times New Roman" w:hAnsi="Times New Roman"/>
          <w:b w:val="0"/>
          <w:i w:val="0"/>
          <w:sz w:val="15"/>
          <w:szCs w:val="15"/>
        </w:rPr>
      </w:pPr>
      <w:r>
        <w:rPr>
          <w:rFonts w:ascii="Times New Roman" w:hAnsi="Times New Roman"/>
          <w:b w:val="0"/>
          <w:i w:val="0"/>
          <w:sz w:val="15"/>
          <w:szCs w:val="15"/>
        </w:rPr>
        <w:t xml:space="preserve">Клиент просит 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>Уведомление о</w:t>
      </w:r>
      <w:r w:rsidR="004E4AD0" w:rsidRPr="0018622B">
        <w:rPr>
          <w:rFonts w:ascii="Times New Roman" w:hAnsi="Times New Roman"/>
          <w:b w:val="0"/>
          <w:sz w:val="15"/>
          <w:szCs w:val="15"/>
        </w:rPr>
        <w:t xml:space="preserve"> 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>заключении Соглашения об обслуживании</w:t>
      </w:r>
      <w:r w:rsidR="00DF319B">
        <w:rPr>
          <w:rFonts w:ascii="Times New Roman" w:hAnsi="Times New Roman"/>
          <w:b w:val="0"/>
          <w:i w:val="0"/>
          <w:sz w:val="15"/>
          <w:szCs w:val="15"/>
        </w:rPr>
        <w:t xml:space="preserve"> на</w:t>
      </w:r>
      <w:bookmarkStart w:id="0" w:name="_GoBack"/>
      <w:bookmarkEnd w:id="0"/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 </w:t>
      </w:r>
      <w:r w:rsidR="00B040DE">
        <w:rPr>
          <w:rFonts w:ascii="Times New Roman" w:hAnsi="Times New Roman"/>
          <w:b w:val="0"/>
          <w:i w:val="0"/>
          <w:sz w:val="15"/>
          <w:szCs w:val="15"/>
        </w:rPr>
        <w:t>товарных рынках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 и о регис</w:t>
      </w:r>
      <w:r>
        <w:rPr>
          <w:rFonts w:ascii="Times New Roman" w:hAnsi="Times New Roman"/>
          <w:b w:val="0"/>
          <w:i w:val="0"/>
          <w:sz w:val="15"/>
          <w:szCs w:val="15"/>
        </w:rPr>
        <w:t>трации в качестве Клиента</w:t>
      </w:r>
      <w:r w:rsidR="004E4AD0" w:rsidRPr="0018622B">
        <w:rPr>
          <w:rFonts w:ascii="Times New Roman" w:hAnsi="Times New Roman"/>
          <w:b w:val="0"/>
          <w:i w:val="0"/>
          <w:sz w:val="15"/>
          <w:szCs w:val="15"/>
        </w:rPr>
        <w:t xml:space="preserve">:           </w:t>
      </w:r>
    </w:p>
    <w:p w:rsidR="004E4AD0" w:rsidRPr="0018622B" w:rsidRDefault="004E4AD0" w:rsidP="003B3443">
      <w:pPr>
        <w:pStyle w:val="a4"/>
        <w:ind w:firstLine="426"/>
        <w:rPr>
          <w:rFonts w:ascii="Times New Roman" w:hAnsi="Times New Roman"/>
          <w:b w:val="0"/>
          <w:i w:val="0"/>
          <w:sz w:val="15"/>
          <w:szCs w:val="15"/>
        </w:rPr>
      </w:pPr>
      <w:r w:rsidRPr="0018622B">
        <w:rPr>
          <w:rFonts w:ascii="Times New Roman" w:hAnsi="Times New Roman"/>
          <w:b w:val="0"/>
          <w:i w:val="0"/>
          <w:sz w:val="15"/>
          <w:szCs w:val="15"/>
        </w:rPr>
        <w:t xml:space="preserve"> </w:t>
      </w:r>
      <w:r w:rsidRPr="0018622B">
        <w:rPr>
          <w:rFonts w:ascii="Times New Roman" w:hAnsi="Times New Roman"/>
          <w:b w:val="0"/>
          <w:sz w:val="15"/>
          <w:szCs w:val="15"/>
        </w:rPr>
        <w:t>□</w:t>
      </w:r>
      <w:r w:rsidRPr="0018622B">
        <w:rPr>
          <w:rFonts w:ascii="Times New Roman" w:hAnsi="Times New Roman"/>
          <w:b w:val="0"/>
          <w:sz w:val="15"/>
          <w:szCs w:val="15"/>
        </w:rPr>
        <w:tab/>
      </w:r>
      <w:r w:rsidRPr="0018622B">
        <w:rPr>
          <w:rFonts w:ascii="Times New Roman" w:hAnsi="Times New Roman"/>
          <w:b w:val="0"/>
          <w:i w:val="0"/>
          <w:sz w:val="15"/>
          <w:szCs w:val="15"/>
        </w:rPr>
        <w:t xml:space="preserve">вручить по фактическому адресу Брокера        или        </w:t>
      </w:r>
      <w:r w:rsidRPr="0018622B">
        <w:rPr>
          <w:rFonts w:ascii="Times New Roman" w:hAnsi="Times New Roman"/>
          <w:b w:val="0"/>
          <w:sz w:val="15"/>
          <w:szCs w:val="15"/>
        </w:rPr>
        <w:t>□</w:t>
      </w:r>
      <w:r w:rsidRPr="0018622B">
        <w:rPr>
          <w:rFonts w:ascii="Times New Roman" w:hAnsi="Times New Roman"/>
          <w:b w:val="0"/>
          <w:sz w:val="15"/>
          <w:szCs w:val="15"/>
        </w:rPr>
        <w:tab/>
      </w:r>
      <w:r w:rsidR="0018622B">
        <w:rPr>
          <w:rFonts w:ascii="Times New Roman" w:hAnsi="Times New Roman"/>
          <w:b w:val="0"/>
          <w:sz w:val="15"/>
          <w:szCs w:val="15"/>
        </w:rPr>
        <w:t xml:space="preserve">    </w:t>
      </w:r>
      <w:r w:rsidRPr="0018622B">
        <w:rPr>
          <w:rFonts w:ascii="Times New Roman" w:hAnsi="Times New Roman"/>
          <w:b w:val="0"/>
          <w:i w:val="0"/>
          <w:sz w:val="15"/>
          <w:szCs w:val="15"/>
        </w:rPr>
        <w:t>направить по почте</w:t>
      </w:r>
    </w:p>
    <w:p w:rsidR="004E4AD0" w:rsidRDefault="004E4AD0">
      <w:pPr>
        <w:pStyle w:val="8"/>
        <w:pBdr>
          <w:top w:val="none" w:sz="0" w:space="0" w:color="auto"/>
        </w:pBd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Подпись Заявителя</w:t>
      </w:r>
    </w:p>
    <w:p w:rsidR="0018622B" w:rsidRDefault="0018622B">
      <w:pPr>
        <w:tabs>
          <w:tab w:val="left" w:pos="4536"/>
        </w:tabs>
        <w:rPr>
          <w:sz w:val="16"/>
          <w:szCs w:val="16"/>
        </w:rPr>
      </w:pPr>
    </w:p>
    <w:p w:rsidR="004E4AD0" w:rsidRDefault="004E4AD0">
      <w:pPr>
        <w:tabs>
          <w:tab w:val="left" w:pos="4536"/>
        </w:tabs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  <w:r w:rsidR="008E5EF9">
        <w:rPr>
          <w:sz w:val="16"/>
          <w:szCs w:val="16"/>
        </w:rPr>
        <w:t>_</w:t>
      </w:r>
      <w:r>
        <w:rPr>
          <w:sz w:val="16"/>
          <w:szCs w:val="16"/>
        </w:rPr>
        <w:t>________</w:t>
      </w:r>
      <w:r>
        <w:rPr>
          <w:sz w:val="16"/>
          <w:szCs w:val="16"/>
        </w:rPr>
        <w:tab/>
        <w:t>__________________________         ____________________________________</w:t>
      </w:r>
    </w:p>
    <w:p w:rsidR="004E4AD0" w:rsidRDefault="007C07E6">
      <w:pPr>
        <w:tabs>
          <w:tab w:val="left" w:pos="4536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4E4AD0">
        <w:rPr>
          <w:i/>
          <w:sz w:val="16"/>
          <w:szCs w:val="16"/>
        </w:rPr>
        <w:t>должность</w:t>
      </w:r>
      <w:r w:rsidR="004E4AD0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</w:t>
      </w:r>
      <w:r w:rsidR="004E4AD0">
        <w:rPr>
          <w:i/>
          <w:sz w:val="16"/>
          <w:szCs w:val="16"/>
        </w:rPr>
        <w:t xml:space="preserve">подпись </w:t>
      </w:r>
      <w:r w:rsidR="004E4AD0">
        <w:rPr>
          <w:i/>
          <w:sz w:val="16"/>
          <w:szCs w:val="16"/>
        </w:rPr>
        <w:tab/>
      </w:r>
      <w:r w:rsidR="004E4AD0">
        <w:rPr>
          <w:i/>
          <w:sz w:val="16"/>
          <w:szCs w:val="16"/>
        </w:rPr>
        <w:tab/>
      </w:r>
      <w:r w:rsidR="004E4AD0">
        <w:rPr>
          <w:i/>
          <w:sz w:val="16"/>
          <w:szCs w:val="16"/>
        </w:rPr>
        <w:tab/>
        <w:t>ФИО</w:t>
      </w:r>
      <w:r w:rsidR="004E4AD0">
        <w:rPr>
          <w:i/>
          <w:sz w:val="16"/>
          <w:szCs w:val="16"/>
        </w:rPr>
        <w:tab/>
      </w:r>
    </w:p>
    <w:p w:rsidR="004E4AD0" w:rsidRDefault="004E4AD0">
      <w:pPr>
        <w:tabs>
          <w:tab w:val="left" w:pos="368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 П.</w:t>
      </w:r>
    </w:p>
    <w:p w:rsidR="004E4AD0" w:rsidRDefault="004E4AD0">
      <w:pPr>
        <w:tabs>
          <w:tab w:val="left" w:pos="4536"/>
        </w:tabs>
        <w:rPr>
          <w:sz w:val="16"/>
          <w:szCs w:val="16"/>
        </w:rPr>
      </w:pPr>
      <w:r>
        <w:rPr>
          <w:sz w:val="16"/>
          <w:szCs w:val="16"/>
        </w:rPr>
        <w:t>действующий на основании _________________________________________________________   Дата: "____" __________________ 20__ года</w:t>
      </w:r>
    </w:p>
    <w:p w:rsidR="004E4AD0" w:rsidRDefault="004E4AD0">
      <w:pPr>
        <w:pStyle w:val="8"/>
        <w:pBdr>
          <w:top w:val="none" w:sz="0" w:space="0" w:color="auto"/>
        </w:pBdr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  <w:u w:val="single"/>
        </w:rPr>
        <w:t>Отметка о регистрации Заявления:</w:t>
      </w:r>
    </w:p>
    <w:p w:rsidR="004E4AD0" w:rsidRDefault="004E4AD0">
      <w:pPr>
        <w:pStyle w:val="1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Зарегистрировано: "____" __________________ 20__ года</w:t>
      </w:r>
      <w:r>
        <w:rPr>
          <w:rFonts w:ascii="Times New Roman" w:hAnsi="Times New Roman"/>
          <w:i w:val="0"/>
          <w:sz w:val="16"/>
          <w:szCs w:val="16"/>
        </w:rPr>
        <w:tab/>
      </w:r>
      <w:r>
        <w:rPr>
          <w:rFonts w:ascii="Times New Roman" w:hAnsi="Times New Roman"/>
          <w:i w:val="0"/>
          <w:sz w:val="16"/>
          <w:szCs w:val="16"/>
        </w:rPr>
        <w:tab/>
        <w:t xml:space="preserve">Номер </w:t>
      </w:r>
      <w:r w:rsidR="00D52153">
        <w:rPr>
          <w:rFonts w:ascii="Times New Roman" w:hAnsi="Times New Roman"/>
          <w:i w:val="0"/>
          <w:sz w:val="16"/>
          <w:szCs w:val="16"/>
        </w:rPr>
        <w:t>Соглашения об обслуживании</w:t>
      </w:r>
      <w:r>
        <w:rPr>
          <w:rFonts w:ascii="Times New Roman" w:hAnsi="Times New Roman"/>
          <w:i w:val="0"/>
          <w:sz w:val="16"/>
          <w:szCs w:val="16"/>
        </w:rPr>
        <w:t>: ____________________</w:t>
      </w:r>
    </w:p>
    <w:p w:rsidR="004E4AD0" w:rsidRDefault="004E4AD0">
      <w:pPr>
        <w:pStyle w:val="1"/>
        <w:rPr>
          <w:rFonts w:ascii="Times New Roman" w:hAnsi="Times New Roman"/>
          <w:i w:val="0"/>
          <w:sz w:val="16"/>
          <w:szCs w:val="16"/>
        </w:rPr>
      </w:pPr>
      <w:r>
        <w:rPr>
          <w:rFonts w:ascii="Times New Roman" w:hAnsi="Times New Roman"/>
          <w:i w:val="0"/>
          <w:sz w:val="16"/>
          <w:szCs w:val="16"/>
        </w:rPr>
        <w:t>Зарегистрировал: ________________ /_________________________/</w:t>
      </w:r>
    </w:p>
    <w:p w:rsidR="004E4AD0" w:rsidRDefault="004E4AD0">
      <w:pPr>
        <w:rPr>
          <w:rFonts w:ascii="Arial" w:hAnsi="Arial"/>
          <w:sz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4E4AD0" w:rsidSect="00336AB8">
      <w:headerReference w:type="default" r:id="rId6"/>
      <w:footerReference w:type="default" r:id="rId7"/>
      <w:pgSz w:w="11906" w:h="16838" w:code="9"/>
      <w:pgMar w:top="709" w:right="566" w:bottom="568" w:left="1418" w:header="142" w:footer="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D8" w:rsidRDefault="00397BD8">
      <w:r>
        <w:separator/>
      </w:r>
    </w:p>
  </w:endnote>
  <w:endnote w:type="continuationSeparator" w:id="0">
    <w:p w:rsidR="00397BD8" w:rsidRDefault="0039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82" w:rsidRDefault="00632182">
    <w:pPr>
      <w:pStyle w:val="aa"/>
      <w:pBdr>
        <w:top w:val="none" w:sz="0" w:space="0" w:color="auto"/>
      </w:pBdr>
      <w:tabs>
        <w:tab w:val="right" w:pos="9779"/>
      </w:tabs>
      <w:ind w:right="-1"/>
      <w:jc w:val="left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D8" w:rsidRDefault="00397BD8">
      <w:r>
        <w:separator/>
      </w:r>
    </w:p>
  </w:footnote>
  <w:footnote w:type="continuationSeparator" w:id="0">
    <w:p w:rsidR="00397BD8" w:rsidRDefault="0039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53" w:rsidRPr="00905F53" w:rsidRDefault="00905F53" w:rsidP="00905F53">
    <w:pPr>
      <w:pStyle w:val="a4"/>
      <w:pBdr>
        <w:bottom w:val="single" w:sz="4" w:space="4" w:color="auto"/>
      </w:pBdr>
      <w:jc w:val="center"/>
      <w:rPr>
        <w:rFonts w:ascii="Times New Roman" w:hAnsi="Times New Roman"/>
        <w:b w:val="0"/>
        <w:sz w:val="22"/>
        <w:szCs w:val="22"/>
      </w:rPr>
    </w:pPr>
    <w:r w:rsidRPr="00905F53">
      <w:rPr>
        <w:rFonts w:ascii="Times New Roman" w:hAnsi="Times New Roman"/>
        <w:b w:val="0"/>
        <w:sz w:val="22"/>
        <w:szCs w:val="22"/>
      </w:rPr>
      <w:t>Общество с ограниченной ответственностью «</w:t>
    </w:r>
    <w:r w:rsidR="00D52153">
      <w:rPr>
        <w:rFonts w:ascii="Times New Roman" w:hAnsi="Times New Roman"/>
        <w:b w:val="0"/>
        <w:sz w:val="22"/>
        <w:szCs w:val="22"/>
      </w:rPr>
      <w:t>Алгоритм Топливный Интегратор</w:t>
    </w:r>
    <w:r w:rsidRPr="00905F53">
      <w:rPr>
        <w:rFonts w:ascii="Times New Roman" w:hAnsi="Times New Roman"/>
        <w:b w:val="0"/>
        <w:sz w:val="22"/>
        <w:szCs w:val="22"/>
      </w:rPr>
      <w:t>»</w:t>
    </w:r>
  </w:p>
  <w:p w:rsidR="00632182" w:rsidRPr="00905F53" w:rsidRDefault="00632182" w:rsidP="00905F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15"/>
    <w:rsid w:val="00022745"/>
    <w:rsid w:val="000514E3"/>
    <w:rsid w:val="00052958"/>
    <w:rsid w:val="0005309F"/>
    <w:rsid w:val="00054CD1"/>
    <w:rsid w:val="00065C20"/>
    <w:rsid w:val="00072769"/>
    <w:rsid w:val="000A0122"/>
    <w:rsid w:val="000A015B"/>
    <w:rsid w:val="000D4EFE"/>
    <w:rsid w:val="00105A62"/>
    <w:rsid w:val="00126835"/>
    <w:rsid w:val="0013429B"/>
    <w:rsid w:val="00135956"/>
    <w:rsid w:val="00136D08"/>
    <w:rsid w:val="00142BE8"/>
    <w:rsid w:val="0015097B"/>
    <w:rsid w:val="0016491E"/>
    <w:rsid w:val="0018622B"/>
    <w:rsid w:val="001E77F0"/>
    <w:rsid w:val="00206448"/>
    <w:rsid w:val="00237F5F"/>
    <w:rsid w:val="00245CE6"/>
    <w:rsid w:val="00245E1A"/>
    <w:rsid w:val="00283A65"/>
    <w:rsid w:val="002A5685"/>
    <w:rsid w:val="002B0EDF"/>
    <w:rsid w:val="002E1975"/>
    <w:rsid w:val="002E7F37"/>
    <w:rsid w:val="002F6031"/>
    <w:rsid w:val="00310091"/>
    <w:rsid w:val="00325473"/>
    <w:rsid w:val="003342C5"/>
    <w:rsid w:val="00336AB8"/>
    <w:rsid w:val="00361809"/>
    <w:rsid w:val="0037178F"/>
    <w:rsid w:val="003736B3"/>
    <w:rsid w:val="003807F2"/>
    <w:rsid w:val="00382AEF"/>
    <w:rsid w:val="003830D2"/>
    <w:rsid w:val="00393C16"/>
    <w:rsid w:val="00397BD8"/>
    <w:rsid w:val="003B3329"/>
    <w:rsid w:val="003B3443"/>
    <w:rsid w:val="00401238"/>
    <w:rsid w:val="00410510"/>
    <w:rsid w:val="00422CDF"/>
    <w:rsid w:val="0042619D"/>
    <w:rsid w:val="00432277"/>
    <w:rsid w:val="00436A4D"/>
    <w:rsid w:val="00437025"/>
    <w:rsid w:val="004C3BE4"/>
    <w:rsid w:val="004E4AD0"/>
    <w:rsid w:val="004F49CA"/>
    <w:rsid w:val="00503530"/>
    <w:rsid w:val="0057173D"/>
    <w:rsid w:val="00581DDB"/>
    <w:rsid w:val="005940C3"/>
    <w:rsid w:val="005F5B7F"/>
    <w:rsid w:val="00630B36"/>
    <w:rsid w:val="00632182"/>
    <w:rsid w:val="00670762"/>
    <w:rsid w:val="00674BC6"/>
    <w:rsid w:val="00676CDB"/>
    <w:rsid w:val="006947C6"/>
    <w:rsid w:val="006A3E78"/>
    <w:rsid w:val="006E26A5"/>
    <w:rsid w:val="0071453C"/>
    <w:rsid w:val="007546FF"/>
    <w:rsid w:val="00767276"/>
    <w:rsid w:val="007C039B"/>
    <w:rsid w:val="007C07E6"/>
    <w:rsid w:val="00810846"/>
    <w:rsid w:val="0089695E"/>
    <w:rsid w:val="008B0649"/>
    <w:rsid w:val="008B41D7"/>
    <w:rsid w:val="008C40F5"/>
    <w:rsid w:val="008D2168"/>
    <w:rsid w:val="008D496D"/>
    <w:rsid w:val="008E5EF9"/>
    <w:rsid w:val="008F12FC"/>
    <w:rsid w:val="00905F53"/>
    <w:rsid w:val="009206EF"/>
    <w:rsid w:val="00933D48"/>
    <w:rsid w:val="0094438C"/>
    <w:rsid w:val="0094623A"/>
    <w:rsid w:val="0095593A"/>
    <w:rsid w:val="009A6675"/>
    <w:rsid w:val="009B654C"/>
    <w:rsid w:val="009C6556"/>
    <w:rsid w:val="009E004B"/>
    <w:rsid w:val="00A03066"/>
    <w:rsid w:val="00A04000"/>
    <w:rsid w:val="00A07531"/>
    <w:rsid w:val="00A11AA2"/>
    <w:rsid w:val="00A12FFD"/>
    <w:rsid w:val="00A17049"/>
    <w:rsid w:val="00A32C8B"/>
    <w:rsid w:val="00A85787"/>
    <w:rsid w:val="00A92A5C"/>
    <w:rsid w:val="00AC10F3"/>
    <w:rsid w:val="00AD44CC"/>
    <w:rsid w:val="00AF3D3A"/>
    <w:rsid w:val="00B02513"/>
    <w:rsid w:val="00B040DE"/>
    <w:rsid w:val="00B05AB5"/>
    <w:rsid w:val="00B2701C"/>
    <w:rsid w:val="00B36215"/>
    <w:rsid w:val="00B70DE1"/>
    <w:rsid w:val="00B820D7"/>
    <w:rsid w:val="00BE6E4F"/>
    <w:rsid w:val="00BF6786"/>
    <w:rsid w:val="00C0535B"/>
    <w:rsid w:val="00C1635D"/>
    <w:rsid w:val="00C511AF"/>
    <w:rsid w:val="00C5382B"/>
    <w:rsid w:val="00CD0262"/>
    <w:rsid w:val="00CD6364"/>
    <w:rsid w:val="00CF2B39"/>
    <w:rsid w:val="00CF4451"/>
    <w:rsid w:val="00D054CD"/>
    <w:rsid w:val="00D27396"/>
    <w:rsid w:val="00D3724F"/>
    <w:rsid w:val="00D42A06"/>
    <w:rsid w:val="00D52153"/>
    <w:rsid w:val="00D61BEE"/>
    <w:rsid w:val="00D64428"/>
    <w:rsid w:val="00D75E9B"/>
    <w:rsid w:val="00D93E02"/>
    <w:rsid w:val="00D963D3"/>
    <w:rsid w:val="00DA120C"/>
    <w:rsid w:val="00DA5DE8"/>
    <w:rsid w:val="00DC2F6F"/>
    <w:rsid w:val="00DF319B"/>
    <w:rsid w:val="00DF343C"/>
    <w:rsid w:val="00E70CF9"/>
    <w:rsid w:val="00E72495"/>
    <w:rsid w:val="00E80E97"/>
    <w:rsid w:val="00E9052B"/>
    <w:rsid w:val="00E93C51"/>
    <w:rsid w:val="00EA0036"/>
    <w:rsid w:val="00EA0AAF"/>
    <w:rsid w:val="00EA1594"/>
    <w:rsid w:val="00EC1418"/>
    <w:rsid w:val="00ED0A42"/>
    <w:rsid w:val="00ED5C5D"/>
    <w:rsid w:val="00ED7F17"/>
    <w:rsid w:val="00F05C90"/>
    <w:rsid w:val="00F13DA5"/>
    <w:rsid w:val="00F726B7"/>
    <w:rsid w:val="00F950F7"/>
    <w:rsid w:val="00FB2F8B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28645546-7AA8-4342-AA52-1CAB0E47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E78"/>
  </w:style>
  <w:style w:type="paragraph" w:styleId="1">
    <w:name w:val="heading 1"/>
    <w:basedOn w:val="a"/>
    <w:next w:val="a"/>
    <w:qFormat/>
    <w:rsid w:val="006A3E78"/>
    <w:pPr>
      <w:keepNext/>
      <w:keepLines/>
      <w:shd w:val="clear" w:color="FFFF00" w:fill="auto"/>
      <w:suppressAutoHyphens/>
      <w:spacing w:before="120"/>
      <w:outlineLvl w:val="0"/>
    </w:pPr>
    <w:rPr>
      <w:rFonts w:ascii="Arial" w:hAnsi="Arial"/>
      <w:i/>
      <w:sz w:val="18"/>
    </w:rPr>
  </w:style>
  <w:style w:type="paragraph" w:styleId="2">
    <w:name w:val="heading 2"/>
    <w:basedOn w:val="a"/>
    <w:next w:val="a"/>
    <w:qFormat/>
    <w:rsid w:val="006A3E78"/>
    <w:pPr>
      <w:keepNext/>
      <w:tabs>
        <w:tab w:val="left" w:pos="0"/>
      </w:tabs>
      <w:ind w:left="3600" w:hanging="3600"/>
      <w:outlineLvl w:val="1"/>
    </w:pPr>
    <w:rPr>
      <w:rFonts w:ascii="Arial" w:hAnsi="Arial"/>
      <w:i/>
      <w:sz w:val="14"/>
    </w:rPr>
  </w:style>
  <w:style w:type="paragraph" w:styleId="3">
    <w:name w:val="heading 3"/>
    <w:basedOn w:val="a"/>
    <w:next w:val="a"/>
    <w:qFormat/>
    <w:rsid w:val="006A3E78"/>
    <w:pPr>
      <w:keepNext/>
      <w:jc w:val="center"/>
      <w:outlineLvl w:val="2"/>
    </w:pPr>
    <w:rPr>
      <w:rFonts w:ascii="Arial" w:hAnsi="Arial"/>
      <w:b/>
      <w:i/>
    </w:rPr>
  </w:style>
  <w:style w:type="paragraph" w:styleId="4">
    <w:name w:val="heading 4"/>
    <w:basedOn w:val="a"/>
    <w:next w:val="a"/>
    <w:qFormat/>
    <w:rsid w:val="006A3E78"/>
    <w:pPr>
      <w:keepNext/>
      <w:ind w:firstLine="567"/>
      <w:jc w:val="both"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qFormat/>
    <w:rsid w:val="006A3E78"/>
    <w:pPr>
      <w:keepNext/>
      <w:pBdr>
        <w:bottom w:val="dotted" w:sz="8" w:space="1" w:color="auto"/>
      </w:pBdr>
      <w:outlineLvl w:val="4"/>
    </w:pPr>
    <w:rPr>
      <w:rFonts w:ascii="Arial" w:hAnsi="Arial"/>
      <w:b/>
      <w:sz w:val="15"/>
    </w:rPr>
  </w:style>
  <w:style w:type="paragraph" w:styleId="6">
    <w:name w:val="heading 6"/>
    <w:basedOn w:val="a"/>
    <w:next w:val="a"/>
    <w:qFormat/>
    <w:rsid w:val="006A3E78"/>
    <w:pPr>
      <w:keepNext/>
      <w:outlineLvl w:val="5"/>
    </w:pPr>
    <w:rPr>
      <w:rFonts w:ascii="Arial" w:hAnsi="Arial"/>
      <w:b/>
      <w:sz w:val="15"/>
    </w:rPr>
  </w:style>
  <w:style w:type="paragraph" w:styleId="8">
    <w:name w:val="heading 8"/>
    <w:basedOn w:val="a"/>
    <w:next w:val="a"/>
    <w:qFormat/>
    <w:rsid w:val="006A3E78"/>
    <w:pPr>
      <w:keepNext/>
      <w:pBdr>
        <w:top w:val="double" w:sz="4" w:space="1" w:color="auto"/>
      </w:pBdr>
      <w:outlineLvl w:val="7"/>
    </w:pPr>
    <w:rPr>
      <w:rFonts w:ascii="Arial" w:hAnsi="Arial"/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3E78"/>
    <w:pPr>
      <w:jc w:val="center"/>
    </w:pPr>
    <w:rPr>
      <w:rFonts w:ascii="Garamond" w:hAnsi="Garamond"/>
      <w:b/>
      <w:i/>
      <w:sz w:val="32"/>
    </w:rPr>
  </w:style>
  <w:style w:type="paragraph" w:styleId="30">
    <w:name w:val="Body Text 3"/>
    <w:basedOn w:val="a"/>
    <w:link w:val="31"/>
    <w:rsid w:val="006A3E78"/>
    <w:rPr>
      <w:rFonts w:ascii="Arial" w:hAnsi="Arial"/>
      <w:i/>
      <w:sz w:val="16"/>
    </w:rPr>
  </w:style>
  <w:style w:type="paragraph" w:styleId="a4">
    <w:name w:val="Body Text"/>
    <w:basedOn w:val="a"/>
    <w:rsid w:val="006A3E78"/>
    <w:pPr>
      <w:jc w:val="both"/>
    </w:pPr>
    <w:rPr>
      <w:rFonts w:ascii="Arial" w:hAnsi="Arial"/>
      <w:b/>
      <w:i/>
      <w:sz w:val="18"/>
    </w:rPr>
  </w:style>
  <w:style w:type="paragraph" w:styleId="a5">
    <w:name w:val="header"/>
    <w:basedOn w:val="a"/>
    <w:rsid w:val="006A3E78"/>
    <w:pPr>
      <w:tabs>
        <w:tab w:val="center" w:pos="4153"/>
        <w:tab w:val="right" w:pos="8306"/>
      </w:tabs>
      <w:ind w:left="426"/>
    </w:pPr>
    <w:rPr>
      <w:rFonts w:ascii="Arial" w:hAnsi="Arial"/>
      <w:sz w:val="15"/>
    </w:rPr>
  </w:style>
  <w:style w:type="paragraph" w:styleId="a6">
    <w:name w:val="footer"/>
    <w:basedOn w:val="a"/>
    <w:link w:val="a7"/>
    <w:uiPriority w:val="99"/>
    <w:rsid w:val="006A3E78"/>
    <w:pPr>
      <w:tabs>
        <w:tab w:val="center" w:pos="4153"/>
        <w:tab w:val="right" w:pos="8306"/>
      </w:tabs>
      <w:ind w:left="426"/>
    </w:pPr>
    <w:rPr>
      <w:rFonts w:ascii="Arial" w:hAnsi="Arial"/>
      <w:sz w:val="15"/>
    </w:rPr>
  </w:style>
  <w:style w:type="character" w:styleId="a8">
    <w:name w:val="annotation reference"/>
    <w:basedOn w:val="a0"/>
    <w:semiHidden/>
    <w:rsid w:val="006A3E78"/>
    <w:rPr>
      <w:sz w:val="16"/>
      <w:szCs w:val="16"/>
    </w:rPr>
  </w:style>
  <w:style w:type="paragraph" w:styleId="20">
    <w:name w:val="Body Text Indent 2"/>
    <w:basedOn w:val="a"/>
    <w:rsid w:val="006A3E78"/>
    <w:pPr>
      <w:spacing w:before="120"/>
      <w:ind w:firstLine="567"/>
      <w:jc w:val="both"/>
    </w:pPr>
    <w:rPr>
      <w:rFonts w:ascii="Arial" w:hAnsi="Arial"/>
      <w:b/>
      <w:i/>
    </w:rPr>
  </w:style>
  <w:style w:type="character" w:styleId="a9">
    <w:name w:val="page number"/>
    <w:basedOn w:val="a0"/>
    <w:rsid w:val="006A3E78"/>
  </w:style>
  <w:style w:type="paragraph" w:styleId="aa">
    <w:name w:val="caption"/>
    <w:basedOn w:val="a"/>
    <w:next w:val="a"/>
    <w:qFormat/>
    <w:rsid w:val="006A3E78"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character" w:styleId="ab">
    <w:name w:val="Hyperlink"/>
    <w:basedOn w:val="a0"/>
    <w:rsid w:val="006A3E78"/>
    <w:rPr>
      <w:color w:val="0000FF"/>
      <w:u w:val="single"/>
    </w:rPr>
  </w:style>
  <w:style w:type="paragraph" w:styleId="ac">
    <w:name w:val="footnote text"/>
    <w:basedOn w:val="a"/>
    <w:semiHidden/>
    <w:rsid w:val="006A3E78"/>
  </w:style>
  <w:style w:type="character" w:styleId="ad">
    <w:name w:val="footnote reference"/>
    <w:basedOn w:val="a0"/>
    <w:semiHidden/>
    <w:rsid w:val="006A3E78"/>
    <w:rPr>
      <w:vertAlign w:val="superscript"/>
    </w:rPr>
  </w:style>
  <w:style w:type="paragraph" w:styleId="ae">
    <w:name w:val="Balloon Text"/>
    <w:basedOn w:val="a"/>
    <w:semiHidden/>
    <w:rsid w:val="006A3E7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45CE6"/>
    <w:rPr>
      <w:rFonts w:ascii="Arial" w:hAnsi="Arial"/>
      <w:i/>
      <w:sz w:val="16"/>
    </w:rPr>
  </w:style>
  <w:style w:type="character" w:customStyle="1" w:styleId="a7">
    <w:name w:val="Нижний колонтитул Знак"/>
    <w:basedOn w:val="a0"/>
    <w:link w:val="a6"/>
    <w:uiPriority w:val="99"/>
    <w:rsid w:val="00905F53"/>
    <w:rPr>
      <w:rFonts w:ascii="Arial" w:hAnsi="Arial"/>
      <w:sz w:val="15"/>
    </w:rPr>
  </w:style>
  <w:style w:type="character" w:customStyle="1" w:styleId="af">
    <w:name w:val="номер страницы"/>
    <w:basedOn w:val="a0"/>
    <w:rsid w:val="00905F53"/>
  </w:style>
  <w:style w:type="paragraph" w:customStyle="1" w:styleId="10">
    <w:name w:val="Нижний колонтитул1"/>
    <w:basedOn w:val="a"/>
    <w:rsid w:val="00905F53"/>
    <w:pPr>
      <w:tabs>
        <w:tab w:val="center" w:pos="4320"/>
        <w:tab w:val="right" w:pos="8640"/>
      </w:tabs>
    </w:pPr>
  </w:style>
  <w:style w:type="table" w:styleId="af0">
    <w:name w:val="Table Grid"/>
    <w:basedOn w:val="a1"/>
    <w:rsid w:val="00933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zerich</Company>
  <LinksUpToDate>false</LinksUpToDate>
  <CharactersWithSpaces>3563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1020</dc:creator>
  <cp:lastModifiedBy>Шувалов Дмитрий Игоревич</cp:lastModifiedBy>
  <cp:revision>14</cp:revision>
  <cp:lastPrinted>2014-08-05T06:08:00Z</cp:lastPrinted>
  <dcterms:created xsi:type="dcterms:W3CDTF">2014-08-04T05:56:00Z</dcterms:created>
  <dcterms:modified xsi:type="dcterms:W3CDTF">2015-02-04T07:55:00Z</dcterms:modified>
</cp:coreProperties>
</file>